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C42" w:rsidRDefault="002F6C42" w:rsidP="00F208E3">
      <w:pPr>
        <w:spacing w:line="480" w:lineRule="auto"/>
        <w:jc w:val="center"/>
      </w:pPr>
    </w:p>
    <w:p w:rsidR="00C70095" w:rsidRDefault="00C70095" w:rsidP="00F208E3">
      <w:pPr>
        <w:spacing w:line="480" w:lineRule="auto"/>
        <w:jc w:val="center"/>
      </w:pPr>
    </w:p>
    <w:p w:rsidR="00C70095" w:rsidRDefault="00C70095" w:rsidP="00F208E3">
      <w:pPr>
        <w:spacing w:line="480" w:lineRule="auto"/>
        <w:jc w:val="center"/>
      </w:pPr>
    </w:p>
    <w:p w:rsidR="00C70095" w:rsidRDefault="00C70095" w:rsidP="00F208E3">
      <w:pPr>
        <w:spacing w:line="480" w:lineRule="auto"/>
        <w:jc w:val="center"/>
      </w:pPr>
    </w:p>
    <w:p w:rsidR="00516062" w:rsidRDefault="00C15354" w:rsidP="00516062">
      <w:pPr>
        <w:spacing w:line="480" w:lineRule="auto"/>
        <w:jc w:val="center"/>
      </w:pPr>
      <w:r w:rsidRPr="00CD10D9">
        <w:t>Ethical Decision-Making Interview</w:t>
      </w:r>
    </w:p>
    <w:p w:rsidR="00C70095" w:rsidRDefault="00C70095" w:rsidP="00516062">
      <w:pPr>
        <w:spacing w:line="480" w:lineRule="auto"/>
        <w:jc w:val="center"/>
      </w:pPr>
      <w:r>
        <w:t>Name</w:t>
      </w:r>
    </w:p>
    <w:p w:rsidR="00C70095" w:rsidRDefault="00C70095" w:rsidP="00F208E3">
      <w:pPr>
        <w:spacing w:line="480" w:lineRule="auto"/>
        <w:jc w:val="center"/>
      </w:pPr>
      <w:r>
        <w:t>Institution of Affiliation</w:t>
      </w:r>
    </w:p>
    <w:p w:rsidR="001939A7" w:rsidRDefault="001939A7" w:rsidP="00F208E3">
      <w:pPr>
        <w:spacing w:line="480" w:lineRule="auto"/>
        <w:jc w:val="center"/>
      </w:pPr>
      <w:r>
        <w:t>Course Title</w:t>
      </w:r>
    </w:p>
    <w:p w:rsidR="00C70095" w:rsidRDefault="00C70095" w:rsidP="00F208E3">
      <w:pPr>
        <w:spacing w:line="480" w:lineRule="auto"/>
        <w:jc w:val="center"/>
      </w:pPr>
      <w:r>
        <w:t>Instructor</w:t>
      </w:r>
    </w:p>
    <w:p w:rsidR="001939A7" w:rsidRDefault="001939A7" w:rsidP="00F208E3">
      <w:pPr>
        <w:spacing w:line="480" w:lineRule="auto"/>
        <w:jc w:val="center"/>
      </w:pPr>
      <w:r>
        <w:t>Date</w:t>
      </w:r>
    </w:p>
    <w:p w:rsidR="00C70095" w:rsidRDefault="00C70095" w:rsidP="00F208E3">
      <w:pPr>
        <w:spacing w:line="480" w:lineRule="auto"/>
      </w:pPr>
      <w:r>
        <w:br w:type="page"/>
      </w:r>
    </w:p>
    <w:p w:rsidR="001975DC" w:rsidRPr="001975DC" w:rsidRDefault="001975DC" w:rsidP="001975DC">
      <w:pPr>
        <w:spacing w:line="480" w:lineRule="auto"/>
        <w:jc w:val="center"/>
        <w:rPr>
          <w:b/>
        </w:rPr>
      </w:pPr>
      <w:r w:rsidRPr="001975DC">
        <w:rPr>
          <w:b/>
        </w:rPr>
        <w:lastRenderedPageBreak/>
        <w:t>Ethical Decision-Making Interview</w:t>
      </w:r>
    </w:p>
    <w:p w:rsidR="00523ADB" w:rsidRPr="001975DC" w:rsidRDefault="00523ADB" w:rsidP="00516062">
      <w:pPr>
        <w:spacing w:line="480" w:lineRule="auto"/>
        <w:rPr>
          <w:b/>
        </w:rPr>
      </w:pPr>
      <w:r w:rsidRPr="001975DC">
        <w:rPr>
          <w:b/>
        </w:rPr>
        <w:t xml:space="preserve">Professional </w:t>
      </w:r>
      <w:r w:rsidR="00516062" w:rsidRPr="001975DC">
        <w:rPr>
          <w:b/>
        </w:rPr>
        <w:t>Relationships</w:t>
      </w:r>
    </w:p>
    <w:p w:rsidR="00523ADB" w:rsidRDefault="00523ADB" w:rsidP="001975DC">
      <w:pPr>
        <w:spacing w:line="480" w:lineRule="auto"/>
        <w:ind w:firstLine="720"/>
      </w:pPr>
      <w:r>
        <w:t xml:space="preserve">Human beings are social by nature and begin forming relationships immediately </w:t>
      </w:r>
      <w:r w:rsidR="003F623A">
        <w:t xml:space="preserve">after </w:t>
      </w:r>
      <w:r>
        <w:t>they are born. The importance of relationships cannot be overemphasized or neglected</w:t>
      </w:r>
      <w:r w:rsidR="003F623A">
        <w:t>;</w:t>
      </w:r>
      <w:r>
        <w:t xml:space="preserve"> it is a central factor in the success of every aspect of life. Unlike any other relationship</w:t>
      </w:r>
      <w:r w:rsidR="003F623A">
        <w:t>,</w:t>
      </w:r>
      <w:r>
        <w:t xml:space="preserve"> professional relationships are guided by boundaries</w:t>
      </w:r>
      <w:r w:rsidR="003F623A">
        <w:t>,</w:t>
      </w:r>
      <w:r>
        <w:t xml:space="preserve"> which when crossed</w:t>
      </w:r>
      <w:r w:rsidR="003F623A">
        <w:t>,</w:t>
      </w:r>
      <w:r>
        <w:t xml:space="preserve"> may lead to </w:t>
      </w:r>
      <w:r w:rsidR="003F623A">
        <w:t xml:space="preserve">a </w:t>
      </w:r>
      <w:r>
        <w:t>serious breach of trust. In healthcare, positive relationships are encouraged among the health practitioners and between the caregivers and the recipient of care</w:t>
      </w:r>
      <w:r w:rsidR="00886AC8">
        <w:t xml:space="preserve"> </w:t>
      </w:r>
      <w:r w:rsidR="00886AC8">
        <w:t>(Wanzer, Booth</w:t>
      </w:r>
      <w:r w:rsidR="003F623A">
        <w:t>,</w:t>
      </w:r>
      <w:r w:rsidR="00886AC8">
        <w:t xml:space="preserve"> </w:t>
      </w:r>
      <w:r w:rsidR="00886AC8">
        <w:t>and</w:t>
      </w:r>
      <w:r w:rsidR="00886AC8">
        <w:t xml:space="preserve"> Gruber, 2004</w:t>
      </w:r>
      <w:r w:rsidR="00886AC8">
        <w:t>)</w:t>
      </w:r>
      <w:r>
        <w:t xml:space="preserve">. Caregivers should maintain positive relationships with their patients and those close to the patients such as their families and friends who are taking care of them. Good health practice requires caregivers to put the needs of the patients at the forefront and ensure that they get dignified safe care. </w:t>
      </w:r>
      <w:r w:rsidR="00E72D11">
        <w:t>Relation</w:t>
      </w:r>
      <w:r w:rsidR="003F623A">
        <w:t>-</w:t>
      </w:r>
      <w:r w:rsidR="00E72D11">
        <w:t xml:space="preserve">centered working ensures that effective service delivery is achieved. Having caregivers, patients, and their families working in partnerships ensures the development of positive relations that brings about the holistic approach to care and support needs. </w:t>
      </w:r>
      <w:r w:rsidR="00523941">
        <w:t>P</w:t>
      </w:r>
      <w:r w:rsidR="00E72D11">
        <w:t xml:space="preserve">ositive relationships are premised </w:t>
      </w:r>
      <w:r w:rsidR="003F623A">
        <w:t>o</w:t>
      </w:r>
      <w:r w:rsidR="00E72D11">
        <w:t xml:space="preserve">n trust, which is necessary </w:t>
      </w:r>
      <w:r w:rsidR="003F623A">
        <w:t>for</w:t>
      </w:r>
      <w:r w:rsidR="00E72D11">
        <w:t xml:space="preserve"> ensuring that patients receive the care and support they need and request</w:t>
      </w:r>
      <w:r w:rsidR="00475D83">
        <w:t xml:space="preserve"> </w:t>
      </w:r>
      <w:r w:rsidR="00475D83">
        <w:t>(Mol, 2008)</w:t>
      </w:r>
      <w:r w:rsidR="00E72D11">
        <w:t xml:space="preserve">. Positive professional relationships will also allow clients to express themselves freely </w:t>
      </w:r>
      <w:r w:rsidR="00523941">
        <w:t xml:space="preserve">and ensure that they voice their concerns, needs, and preferences. </w:t>
      </w:r>
    </w:p>
    <w:p w:rsidR="00523941" w:rsidRPr="001975DC" w:rsidRDefault="00523941" w:rsidP="00516062">
      <w:pPr>
        <w:spacing w:line="480" w:lineRule="auto"/>
        <w:jc w:val="center"/>
        <w:rPr>
          <w:b/>
        </w:rPr>
      </w:pPr>
      <w:r w:rsidRPr="001975DC">
        <w:rPr>
          <w:b/>
        </w:rPr>
        <w:t xml:space="preserve">Facts </w:t>
      </w:r>
      <w:r w:rsidR="001975DC" w:rsidRPr="001975DC">
        <w:rPr>
          <w:b/>
        </w:rPr>
        <w:t>of the Case Study</w:t>
      </w:r>
    </w:p>
    <w:p w:rsidR="009A4698" w:rsidRDefault="00B267B7" w:rsidP="00A0079C">
      <w:pPr>
        <w:spacing w:line="480" w:lineRule="auto"/>
        <w:ind w:firstLine="720"/>
      </w:pPr>
      <w:r>
        <w:t xml:space="preserve">The case selected is Bordelon V. St. Francis Cabrini Hospital (1994). </w:t>
      </w:r>
      <w:r w:rsidR="008D35EE">
        <w:t>In the objective facts of the case, t</w:t>
      </w:r>
      <w:r>
        <w:t>he patient was to undergo a medical procedure to remove her uterus (hysterectomy). As a precaution, she provided her b</w:t>
      </w:r>
      <w:r w:rsidR="003F623A">
        <w:t>lood to be used in case she was to need</w:t>
      </w:r>
      <w:r>
        <w:t xml:space="preserve"> </w:t>
      </w:r>
      <w:r w:rsidR="003F623A">
        <w:t xml:space="preserve">a </w:t>
      </w:r>
      <w:r>
        <w:t>transfusion. During surgery, she need</w:t>
      </w:r>
      <w:r w:rsidR="003F623A">
        <w:t>ed</w:t>
      </w:r>
      <w:r>
        <w:t xml:space="preserve"> blood</w:t>
      </w:r>
      <w:r w:rsidR="003F623A">
        <w:t>,</w:t>
      </w:r>
      <w:r>
        <w:t xml:space="preserve"> but she was administered donor blood. She filed a lawsuit for negligence</w:t>
      </w:r>
      <w:r w:rsidR="003F623A">
        <w:t>,</w:t>
      </w:r>
      <w:r>
        <w:t xml:space="preserve"> and the court ruled in her favor. </w:t>
      </w:r>
      <w:r w:rsidR="009A4698">
        <w:t xml:space="preserve">The subjective fact was that administering </w:t>
      </w:r>
      <w:r w:rsidR="003F623A">
        <w:t xml:space="preserve">the </w:t>
      </w:r>
      <w:r w:rsidR="009A4698">
        <w:t xml:space="preserve">donor’s blood resulted in mental distress to the patient. </w:t>
      </w:r>
    </w:p>
    <w:p w:rsidR="009A4698" w:rsidRPr="001975DC" w:rsidRDefault="009A4698" w:rsidP="003F623A">
      <w:pPr>
        <w:spacing w:line="480" w:lineRule="auto"/>
        <w:jc w:val="center"/>
        <w:rPr>
          <w:b/>
        </w:rPr>
      </w:pPr>
      <w:r w:rsidRPr="001975DC">
        <w:rPr>
          <w:b/>
        </w:rPr>
        <w:t xml:space="preserve">Ethical </w:t>
      </w:r>
      <w:r w:rsidR="001975DC" w:rsidRPr="001975DC">
        <w:rPr>
          <w:b/>
        </w:rPr>
        <w:t>and</w:t>
      </w:r>
      <w:r w:rsidR="001975DC">
        <w:rPr>
          <w:b/>
        </w:rPr>
        <w:t xml:space="preserve"> Therapeutic Considerations</w:t>
      </w:r>
    </w:p>
    <w:p w:rsidR="009A4698" w:rsidRDefault="00AB78F3" w:rsidP="008170EE">
      <w:pPr>
        <w:spacing w:line="480" w:lineRule="auto"/>
        <w:ind w:firstLine="720"/>
      </w:pPr>
      <w:r>
        <w:t>Blood transfusion is one area that raises ethical issues. Transfusion involve</w:t>
      </w:r>
      <w:r w:rsidR="003F623A">
        <w:t>s</w:t>
      </w:r>
      <w:r>
        <w:t xml:space="preserve"> two parts: first </w:t>
      </w:r>
      <w:r w:rsidR="003F623A">
        <w:t>diagnosis, which is</w:t>
      </w:r>
      <w:r>
        <w:t xml:space="preserve"> deciding the need for blood, and therapy</w:t>
      </w:r>
      <w:r w:rsidR="003F623A">
        <w:t>,</w:t>
      </w:r>
      <w:r>
        <w:t xml:space="preserve"> which is the actual transfusion of blood</w:t>
      </w:r>
      <w:r w:rsidR="001C35E0">
        <w:t xml:space="preserve"> </w:t>
      </w:r>
      <w:r w:rsidR="001C35E0">
        <w:t>(Delaney et al</w:t>
      </w:r>
      <w:r w:rsidR="0023187F">
        <w:t>.</w:t>
      </w:r>
      <w:r w:rsidR="001C35E0">
        <w:t>, 2016)</w:t>
      </w:r>
      <w:r>
        <w:t>. A good patient and physician relationship would have ensured that the patient r</w:t>
      </w:r>
      <w:r w:rsidR="00CC4FD6">
        <w:t>eceived her blood as that was the</w:t>
      </w:r>
      <w:r>
        <w:t xml:space="preserve"> agreement with the hospital </w:t>
      </w:r>
      <w:r w:rsidR="00CC4FD6">
        <w:t>before</w:t>
      </w:r>
      <w:r>
        <w:t xml:space="preserve"> the operation. </w:t>
      </w:r>
      <w:r w:rsidR="002046A5">
        <w:t>Therefore, it would</w:t>
      </w:r>
      <w:r w:rsidR="00256A61">
        <w:t xml:space="preserve"> be unethical to administer the patient different</w:t>
      </w:r>
      <w:r>
        <w:t xml:space="preserve"> blood</w:t>
      </w:r>
      <w:r w:rsidR="00256A61">
        <w:t xml:space="preserve"> owing to the fact that </w:t>
      </w:r>
      <w:bookmarkStart w:id="0" w:name="_GoBack"/>
      <w:bookmarkEnd w:id="0"/>
      <w:r>
        <w:t xml:space="preserve">she had </w:t>
      </w:r>
      <w:r w:rsidR="00A2336B">
        <w:t>provided her blood for transfusion in case of such emergencies</w:t>
      </w:r>
      <w:r>
        <w:t xml:space="preserve">. The doctor had a duty of ensuring that the correct blood was administered. </w:t>
      </w:r>
    </w:p>
    <w:p w:rsidR="00AB78F3" w:rsidRPr="00A73E1A" w:rsidRDefault="00A73E1A" w:rsidP="00A2336B">
      <w:pPr>
        <w:spacing w:line="480" w:lineRule="auto"/>
        <w:jc w:val="center"/>
        <w:rPr>
          <w:b/>
        </w:rPr>
      </w:pPr>
      <w:r>
        <w:rPr>
          <w:b/>
        </w:rPr>
        <w:t>Reflection on the O</w:t>
      </w:r>
      <w:r w:rsidR="00AB78F3" w:rsidRPr="00A73E1A">
        <w:rPr>
          <w:b/>
        </w:rPr>
        <w:t>utcome</w:t>
      </w:r>
    </w:p>
    <w:p w:rsidR="00AB78F3" w:rsidRDefault="00AB78F3" w:rsidP="00D66EB6">
      <w:pPr>
        <w:spacing w:line="480" w:lineRule="auto"/>
        <w:ind w:firstLine="720"/>
      </w:pPr>
      <w:r>
        <w:t>The court was right in finding that the hospital was negligent and failed to carry its duty of car</w:t>
      </w:r>
      <w:r w:rsidR="000E35A5">
        <w:t xml:space="preserve">e. Good practice requires that healthcare workers place the needs of </w:t>
      </w:r>
      <w:r w:rsidR="00CC4FD6">
        <w:t>their patients at the forefront. Therefore, it would</w:t>
      </w:r>
      <w:r w:rsidR="000E35A5">
        <w:t xml:space="preserve"> be</w:t>
      </w:r>
      <w:r w:rsidR="00CC4FD6">
        <w:t xml:space="preserve"> expected that the hospital </w:t>
      </w:r>
      <w:r w:rsidR="000E35A5">
        <w:t>heed</w:t>
      </w:r>
      <w:r w:rsidR="00CC4FD6">
        <w:t>s</w:t>
      </w:r>
      <w:r w:rsidR="000E35A5">
        <w:t xml:space="preserve"> to the wishes of the patient and administered her blood. One of the potential outcome</w:t>
      </w:r>
      <w:r w:rsidR="00CC4FD6">
        <w:t>s</w:t>
      </w:r>
      <w:r w:rsidR="000E35A5">
        <w:t xml:space="preserve"> was </w:t>
      </w:r>
      <w:r w:rsidR="00CC4FD6">
        <w:t>the administered blood could be infected</w:t>
      </w:r>
      <w:r w:rsidR="000E35A5">
        <w:t>. Knowing well that AIDS was transmissible through transfusion, and that it is incurable and untreatable, the doctor ou</w:t>
      </w:r>
      <w:r w:rsidR="00CC4FD6">
        <w:t>gh</w:t>
      </w:r>
      <w:r w:rsidR="000E35A5">
        <w:t>t to have taken extra precaution</w:t>
      </w:r>
      <w:r w:rsidR="002054DE">
        <w:t xml:space="preserve">s not to expose the patient to </w:t>
      </w:r>
      <w:r w:rsidR="000E35A5">
        <w:t>the virus. It may be granted that the doctors had ensured that the blood was free from any infection and was compatible</w:t>
      </w:r>
      <w:r w:rsidR="002054DE">
        <w:t>,</w:t>
      </w:r>
      <w:r w:rsidR="000E35A5">
        <w:t xml:space="preserve"> but even then, they had an agreement with the patient before the operation and thus a duty to fulfill their agreement. Financial awards can help in preventing future occurrences</w:t>
      </w:r>
      <w:r w:rsidR="002054DE">
        <w:t>;</w:t>
      </w:r>
      <w:r w:rsidR="000E35A5">
        <w:t xml:space="preserve"> the hospital and the </w:t>
      </w:r>
      <w:r w:rsidR="00347D6E">
        <w:t>physician</w:t>
      </w:r>
      <w:r w:rsidR="000E35A5">
        <w:t xml:space="preserve"> </w:t>
      </w:r>
      <w:r w:rsidR="00347D6E">
        <w:t>performing</w:t>
      </w:r>
      <w:r w:rsidR="000E35A5">
        <w:t xml:space="preserve"> the operation </w:t>
      </w:r>
      <w:r w:rsidR="002054DE">
        <w:t xml:space="preserve">ought to have been </w:t>
      </w:r>
      <w:r w:rsidR="000E35A5">
        <w:t xml:space="preserve">fined </w:t>
      </w:r>
      <w:r w:rsidR="00347D6E">
        <w:t xml:space="preserve">heftily for breach of duty. </w:t>
      </w:r>
    </w:p>
    <w:p w:rsidR="001C35E0" w:rsidRDefault="001C35E0" w:rsidP="001C35E0">
      <w:pPr>
        <w:spacing w:line="480" w:lineRule="auto"/>
        <w:jc w:val="center"/>
      </w:pPr>
      <w:r w:rsidRPr="00C85EA2">
        <w:t>References</w:t>
      </w:r>
    </w:p>
    <w:p w:rsidR="001C35E0" w:rsidRDefault="001C35E0" w:rsidP="001C35E0">
      <w:pPr>
        <w:spacing w:line="480" w:lineRule="auto"/>
        <w:ind w:left="720" w:hanging="720"/>
      </w:pPr>
      <w:r>
        <w:t xml:space="preserve">Delaney, M., Wendel, S., Bercovitz, R. S., Cid, J., Cohn, C., Dunbar, N. M., ... &amp; Biomedical Excellence for Safer Transfusion (BEST) Collaborative. (2016). Transfusion reactions: prevention, diagnosis, and treatment. </w:t>
      </w:r>
      <w:r>
        <w:rPr>
          <w:i/>
          <w:iCs/>
        </w:rPr>
        <w:t>The Lancet</w:t>
      </w:r>
      <w:r>
        <w:t xml:space="preserve">, </w:t>
      </w:r>
      <w:r>
        <w:rPr>
          <w:i/>
          <w:iCs/>
        </w:rPr>
        <w:t>388</w:t>
      </w:r>
      <w:r>
        <w:t>(10061), 2825-2836.</w:t>
      </w:r>
    </w:p>
    <w:p w:rsidR="001C35E0" w:rsidRDefault="001C35E0" w:rsidP="001C35E0">
      <w:pPr>
        <w:spacing w:after="0" w:line="480" w:lineRule="auto"/>
        <w:ind w:left="720" w:hanging="720"/>
        <w:rPr>
          <w:rFonts w:eastAsia="Times New Roman" w:cs="Times New Roman"/>
          <w:szCs w:val="24"/>
        </w:rPr>
      </w:pPr>
      <w:r w:rsidRPr="006657A6">
        <w:rPr>
          <w:rFonts w:eastAsia="Times New Roman" w:cs="Times New Roman"/>
          <w:szCs w:val="24"/>
        </w:rPr>
        <w:t xml:space="preserve">Mol, A. (2008). </w:t>
      </w:r>
      <w:r w:rsidRPr="006657A6">
        <w:rPr>
          <w:rFonts w:eastAsia="Times New Roman" w:cs="Times New Roman"/>
          <w:i/>
          <w:iCs/>
          <w:szCs w:val="24"/>
        </w:rPr>
        <w:t>The logic of care: Health and the problem of patient choice</w:t>
      </w:r>
      <w:r>
        <w:rPr>
          <w:rFonts w:eastAsia="Times New Roman" w:cs="Times New Roman"/>
          <w:szCs w:val="24"/>
        </w:rPr>
        <w:t>. Routledge</w:t>
      </w:r>
    </w:p>
    <w:p w:rsidR="001C35E0" w:rsidRPr="002A3770" w:rsidRDefault="001C35E0" w:rsidP="001C35E0">
      <w:pPr>
        <w:spacing w:after="0" w:line="480" w:lineRule="auto"/>
        <w:ind w:left="720" w:hanging="720"/>
        <w:rPr>
          <w:rFonts w:eastAsia="Times New Roman" w:cs="Times New Roman"/>
          <w:szCs w:val="24"/>
        </w:rPr>
      </w:pPr>
      <w:r w:rsidRPr="002A3770">
        <w:rPr>
          <w:rFonts w:eastAsia="Times New Roman" w:cs="Times New Roman"/>
          <w:szCs w:val="24"/>
        </w:rPr>
        <w:t xml:space="preserve">Wanzer, M. B., Booth-Butterfield, M., &amp; Gruber, K. (2004). Perceptions of health care providers' communication: relationships between patient-centered communication and satisfaction. </w:t>
      </w:r>
      <w:r w:rsidRPr="002A3770">
        <w:rPr>
          <w:rFonts w:eastAsia="Times New Roman" w:cs="Times New Roman"/>
          <w:i/>
          <w:iCs/>
          <w:szCs w:val="24"/>
        </w:rPr>
        <w:t>Health communication</w:t>
      </w:r>
      <w:r w:rsidRPr="002A3770">
        <w:rPr>
          <w:rFonts w:eastAsia="Times New Roman" w:cs="Times New Roman"/>
          <w:szCs w:val="24"/>
        </w:rPr>
        <w:t xml:space="preserve">, </w:t>
      </w:r>
      <w:r w:rsidRPr="002A3770">
        <w:rPr>
          <w:rFonts w:eastAsia="Times New Roman" w:cs="Times New Roman"/>
          <w:i/>
          <w:iCs/>
          <w:szCs w:val="24"/>
        </w:rPr>
        <w:t>16</w:t>
      </w:r>
      <w:r w:rsidRPr="002A3770">
        <w:rPr>
          <w:rFonts w:eastAsia="Times New Roman" w:cs="Times New Roman"/>
          <w:szCs w:val="24"/>
        </w:rPr>
        <w:t>(3), 363-384.</w:t>
      </w:r>
    </w:p>
    <w:p w:rsidR="009A4698" w:rsidRDefault="009A4698" w:rsidP="00523ADB">
      <w:pPr>
        <w:spacing w:line="480" w:lineRule="auto"/>
      </w:pPr>
    </w:p>
    <w:p w:rsidR="001C35E0" w:rsidRDefault="001C35E0" w:rsidP="001C35E0"/>
    <w:sectPr w:rsidR="001C35E0" w:rsidSect="00C85EA2">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18C" w:rsidRDefault="0015718C" w:rsidP="00C85EA2">
      <w:pPr>
        <w:spacing w:after="0" w:line="240" w:lineRule="auto"/>
      </w:pPr>
      <w:r>
        <w:separator/>
      </w:r>
    </w:p>
  </w:endnote>
  <w:endnote w:type="continuationSeparator" w:id="0">
    <w:p w:rsidR="0015718C" w:rsidRDefault="0015718C" w:rsidP="00C85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18C" w:rsidRDefault="0015718C" w:rsidP="00C85EA2">
      <w:pPr>
        <w:spacing w:after="0" w:line="240" w:lineRule="auto"/>
      </w:pPr>
      <w:r>
        <w:separator/>
      </w:r>
    </w:p>
  </w:footnote>
  <w:footnote w:type="continuationSeparator" w:id="0">
    <w:p w:rsidR="0015718C" w:rsidRDefault="0015718C" w:rsidP="00C85E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EA2" w:rsidRDefault="00C15354" w:rsidP="00C85EA2">
    <w:pPr>
      <w:jc w:val="center"/>
    </w:pPr>
    <w:r w:rsidRPr="00CD10D9">
      <w:t>ETHICAL DECISION-MAKING INTERVIEW</w:t>
    </w:r>
    <w:r w:rsidR="00DD6598">
      <w:tab/>
    </w:r>
    <w:r w:rsidR="00DD6598">
      <w:tab/>
    </w:r>
    <w:r w:rsidR="00DD6598">
      <w:tab/>
    </w:r>
    <w:r w:rsidR="00DD6598">
      <w:tab/>
    </w:r>
    <w:r w:rsidR="00D74CA5">
      <w:tab/>
    </w:r>
    <w:r w:rsidR="00C85EA2">
      <w:tab/>
    </w:r>
    <w:sdt>
      <w:sdtPr>
        <w:id w:val="1433556881"/>
        <w:docPartObj>
          <w:docPartGallery w:val="Page Numbers (Top of Page)"/>
          <w:docPartUnique/>
        </w:docPartObj>
      </w:sdtPr>
      <w:sdtEndPr>
        <w:rPr>
          <w:noProof/>
        </w:rPr>
      </w:sdtEndPr>
      <w:sdtContent>
        <w:r w:rsidR="00C85EA2">
          <w:fldChar w:fldCharType="begin"/>
        </w:r>
        <w:r w:rsidR="00C85EA2">
          <w:instrText xml:space="preserve"> PAGE   \* MERGEFORMAT </w:instrText>
        </w:r>
        <w:r w:rsidR="00C85EA2">
          <w:fldChar w:fldCharType="separate"/>
        </w:r>
        <w:r w:rsidR="00256A61">
          <w:rPr>
            <w:noProof/>
          </w:rPr>
          <w:t>3</w:t>
        </w:r>
        <w:r w:rsidR="00C85EA2">
          <w:rPr>
            <w:noProof/>
          </w:rPr>
          <w:fldChar w:fldCharType="end"/>
        </w:r>
      </w:sdtContent>
    </w:sdt>
  </w:p>
  <w:p w:rsidR="00C85EA2" w:rsidRDefault="00C85EA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EA2" w:rsidRDefault="00C85EA2" w:rsidP="00DD6598">
    <w:pPr>
      <w:spacing w:line="480" w:lineRule="auto"/>
    </w:pPr>
    <w:r>
      <w:t xml:space="preserve">Running Head: </w:t>
    </w:r>
    <w:r w:rsidR="00C15354" w:rsidRPr="00CD10D9">
      <w:t>ETHICAL DECISION-MAKING INTERVIEW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ysLQ0s7QwNDEyNjJS0lEKTi0uzszPAykwrAUAIs1mfiwAAAA="/>
  </w:docVars>
  <w:rsids>
    <w:rsidRoot w:val="00C70095"/>
    <w:rsid w:val="00072E01"/>
    <w:rsid w:val="000E35A5"/>
    <w:rsid w:val="0015718C"/>
    <w:rsid w:val="001939A7"/>
    <w:rsid w:val="0019619F"/>
    <w:rsid w:val="001975DC"/>
    <w:rsid w:val="001C35E0"/>
    <w:rsid w:val="001E36A6"/>
    <w:rsid w:val="001E6A29"/>
    <w:rsid w:val="002046A5"/>
    <w:rsid w:val="002054DE"/>
    <w:rsid w:val="0023187F"/>
    <w:rsid w:val="00256A61"/>
    <w:rsid w:val="002B54A1"/>
    <w:rsid w:val="002F6C42"/>
    <w:rsid w:val="00347D6E"/>
    <w:rsid w:val="00382D6D"/>
    <w:rsid w:val="003B3727"/>
    <w:rsid w:val="003F4860"/>
    <w:rsid w:val="003F623A"/>
    <w:rsid w:val="00475D83"/>
    <w:rsid w:val="00516062"/>
    <w:rsid w:val="0052010E"/>
    <w:rsid w:val="00523941"/>
    <w:rsid w:val="00523ADB"/>
    <w:rsid w:val="00562263"/>
    <w:rsid w:val="005935EF"/>
    <w:rsid w:val="00606873"/>
    <w:rsid w:val="0064171A"/>
    <w:rsid w:val="00735FFF"/>
    <w:rsid w:val="00755999"/>
    <w:rsid w:val="00791CD8"/>
    <w:rsid w:val="007B5D76"/>
    <w:rsid w:val="007D1D91"/>
    <w:rsid w:val="008170EE"/>
    <w:rsid w:val="00886AC8"/>
    <w:rsid w:val="008D35EE"/>
    <w:rsid w:val="009205BF"/>
    <w:rsid w:val="009A4698"/>
    <w:rsid w:val="009D0F13"/>
    <w:rsid w:val="00A0079C"/>
    <w:rsid w:val="00A2336B"/>
    <w:rsid w:val="00A70B69"/>
    <w:rsid w:val="00A73E1A"/>
    <w:rsid w:val="00AB78F3"/>
    <w:rsid w:val="00AD0558"/>
    <w:rsid w:val="00B267B7"/>
    <w:rsid w:val="00B33976"/>
    <w:rsid w:val="00C15354"/>
    <w:rsid w:val="00C23199"/>
    <w:rsid w:val="00C306DE"/>
    <w:rsid w:val="00C70095"/>
    <w:rsid w:val="00C840F2"/>
    <w:rsid w:val="00C85EA2"/>
    <w:rsid w:val="00CC4FD6"/>
    <w:rsid w:val="00D66EB6"/>
    <w:rsid w:val="00D72BF4"/>
    <w:rsid w:val="00D737DF"/>
    <w:rsid w:val="00D74CA5"/>
    <w:rsid w:val="00DD6598"/>
    <w:rsid w:val="00E32FE7"/>
    <w:rsid w:val="00E4400A"/>
    <w:rsid w:val="00E72D11"/>
    <w:rsid w:val="00E8051C"/>
    <w:rsid w:val="00EA10B4"/>
    <w:rsid w:val="00F208E3"/>
    <w:rsid w:val="00FB1764"/>
    <w:rsid w:val="00FC1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218D9"/>
  <w15:chartTrackingRefBased/>
  <w15:docId w15:val="{1C8E00BB-3426-496F-9FAE-CBA0D246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85EA2"/>
    <w:rPr>
      <w:i/>
      <w:iCs/>
    </w:rPr>
  </w:style>
  <w:style w:type="paragraph" w:styleId="Header">
    <w:name w:val="header"/>
    <w:basedOn w:val="Normal"/>
    <w:link w:val="HeaderChar"/>
    <w:uiPriority w:val="99"/>
    <w:unhideWhenUsed/>
    <w:rsid w:val="00C85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EA2"/>
  </w:style>
  <w:style w:type="paragraph" w:styleId="Footer">
    <w:name w:val="footer"/>
    <w:basedOn w:val="Normal"/>
    <w:link w:val="FooterChar"/>
    <w:uiPriority w:val="99"/>
    <w:unhideWhenUsed/>
    <w:rsid w:val="00C85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EA2"/>
  </w:style>
  <w:style w:type="character" w:styleId="Hyperlink">
    <w:name w:val="Hyperlink"/>
    <w:basedOn w:val="DefaultParagraphFont"/>
    <w:uiPriority w:val="99"/>
    <w:unhideWhenUsed/>
    <w:rsid w:val="003F4860"/>
    <w:rPr>
      <w:color w:val="0563C1" w:themeColor="hyperlink"/>
      <w:u w:val="single"/>
    </w:rPr>
  </w:style>
  <w:style w:type="paragraph" w:styleId="NormalWeb">
    <w:name w:val="Normal (Web)"/>
    <w:basedOn w:val="Normal"/>
    <w:uiPriority w:val="99"/>
    <w:semiHidden/>
    <w:unhideWhenUsed/>
    <w:rsid w:val="0052010E"/>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951750">
      <w:bodyDiv w:val="1"/>
      <w:marLeft w:val="0"/>
      <w:marRight w:val="0"/>
      <w:marTop w:val="0"/>
      <w:marBottom w:val="0"/>
      <w:divBdr>
        <w:top w:val="none" w:sz="0" w:space="0" w:color="auto"/>
        <w:left w:val="none" w:sz="0" w:space="0" w:color="auto"/>
        <w:bottom w:val="none" w:sz="0" w:space="0" w:color="auto"/>
        <w:right w:val="none" w:sz="0" w:space="0" w:color="auto"/>
      </w:divBdr>
      <w:divsChild>
        <w:div w:id="1093087693">
          <w:marLeft w:val="0"/>
          <w:marRight w:val="0"/>
          <w:marTop w:val="0"/>
          <w:marBottom w:val="0"/>
          <w:divBdr>
            <w:top w:val="none" w:sz="0" w:space="0" w:color="auto"/>
            <w:left w:val="none" w:sz="0" w:space="0" w:color="auto"/>
            <w:bottom w:val="none" w:sz="0" w:space="0" w:color="auto"/>
            <w:right w:val="none" w:sz="0" w:space="0" w:color="auto"/>
          </w:divBdr>
        </w:div>
      </w:divsChild>
    </w:div>
    <w:div w:id="467743791">
      <w:bodyDiv w:val="1"/>
      <w:marLeft w:val="0"/>
      <w:marRight w:val="0"/>
      <w:marTop w:val="0"/>
      <w:marBottom w:val="0"/>
      <w:divBdr>
        <w:top w:val="none" w:sz="0" w:space="0" w:color="auto"/>
        <w:left w:val="none" w:sz="0" w:space="0" w:color="auto"/>
        <w:bottom w:val="none" w:sz="0" w:space="0" w:color="auto"/>
        <w:right w:val="none" w:sz="0" w:space="0" w:color="auto"/>
      </w:divBdr>
      <w:divsChild>
        <w:div w:id="1402215316">
          <w:marLeft w:val="0"/>
          <w:marRight w:val="0"/>
          <w:marTop w:val="0"/>
          <w:marBottom w:val="0"/>
          <w:divBdr>
            <w:top w:val="none" w:sz="0" w:space="0" w:color="auto"/>
            <w:left w:val="none" w:sz="0" w:space="0" w:color="auto"/>
            <w:bottom w:val="none" w:sz="0" w:space="0" w:color="auto"/>
            <w:right w:val="none" w:sz="0" w:space="0" w:color="auto"/>
          </w:divBdr>
        </w:div>
      </w:divsChild>
    </w:div>
    <w:div w:id="524097194">
      <w:bodyDiv w:val="1"/>
      <w:marLeft w:val="0"/>
      <w:marRight w:val="0"/>
      <w:marTop w:val="0"/>
      <w:marBottom w:val="0"/>
      <w:divBdr>
        <w:top w:val="none" w:sz="0" w:space="0" w:color="auto"/>
        <w:left w:val="none" w:sz="0" w:space="0" w:color="auto"/>
        <w:bottom w:val="none" w:sz="0" w:space="0" w:color="auto"/>
        <w:right w:val="none" w:sz="0" w:space="0" w:color="auto"/>
      </w:divBdr>
      <w:divsChild>
        <w:div w:id="1975451685">
          <w:marLeft w:val="0"/>
          <w:marRight w:val="0"/>
          <w:marTop w:val="0"/>
          <w:marBottom w:val="0"/>
          <w:divBdr>
            <w:top w:val="none" w:sz="0" w:space="0" w:color="auto"/>
            <w:left w:val="none" w:sz="0" w:space="0" w:color="auto"/>
            <w:bottom w:val="none" w:sz="0" w:space="0" w:color="auto"/>
            <w:right w:val="none" w:sz="0" w:space="0" w:color="auto"/>
          </w:divBdr>
        </w:div>
      </w:divsChild>
    </w:div>
    <w:div w:id="592127877">
      <w:bodyDiv w:val="1"/>
      <w:marLeft w:val="0"/>
      <w:marRight w:val="0"/>
      <w:marTop w:val="0"/>
      <w:marBottom w:val="0"/>
      <w:divBdr>
        <w:top w:val="none" w:sz="0" w:space="0" w:color="auto"/>
        <w:left w:val="none" w:sz="0" w:space="0" w:color="auto"/>
        <w:bottom w:val="none" w:sz="0" w:space="0" w:color="auto"/>
        <w:right w:val="none" w:sz="0" w:space="0" w:color="auto"/>
      </w:divBdr>
      <w:divsChild>
        <w:div w:id="1756709920">
          <w:marLeft w:val="0"/>
          <w:marRight w:val="0"/>
          <w:marTop w:val="0"/>
          <w:marBottom w:val="0"/>
          <w:divBdr>
            <w:top w:val="none" w:sz="0" w:space="0" w:color="auto"/>
            <w:left w:val="none" w:sz="0" w:space="0" w:color="auto"/>
            <w:bottom w:val="none" w:sz="0" w:space="0" w:color="auto"/>
            <w:right w:val="none" w:sz="0" w:space="0" w:color="auto"/>
          </w:divBdr>
        </w:div>
      </w:divsChild>
    </w:div>
    <w:div w:id="653414240">
      <w:bodyDiv w:val="1"/>
      <w:marLeft w:val="0"/>
      <w:marRight w:val="0"/>
      <w:marTop w:val="0"/>
      <w:marBottom w:val="0"/>
      <w:divBdr>
        <w:top w:val="none" w:sz="0" w:space="0" w:color="auto"/>
        <w:left w:val="none" w:sz="0" w:space="0" w:color="auto"/>
        <w:bottom w:val="none" w:sz="0" w:space="0" w:color="auto"/>
        <w:right w:val="none" w:sz="0" w:space="0" w:color="auto"/>
      </w:divBdr>
      <w:divsChild>
        <w:div w:id="2103408142">
          <w:marLeft w:val="0"/>
          <w:marRight w:val="0"/>
          <w:marTop w:val="0"/>
          <w:marBottom w:val="0"/>
          <w:divBdr>
            <w:top w:val="none" w:sz="0" w:space="0" w:color="auto"/>
            <w:left w:val="none" w:sz="0" w:space="0" w:color="auto"/>
            <w:bottom w:val="none" w:sz="0" w:space="0" w:color="auto"/>
            <w:right w:val="none" w:sz="0" w:space="0" w:color="auto"/>
          </w:divBdr>
        </w:div>
      </w:divsChild>
    </w:div>
    <w:div w:id="921717462">
      <w:bodyDiv w:val="1"/>
      <w:marLeft w:val="0"/>
      <w:marRight w:val="0"/>
      <w:marTop w:val="0"/>
      <w:marBottom w:val="0"/>
      <w:divBdr>
        <w:top w:val="none" w:sz="0" w:space="0" w:color="auto"/>
        <w:left w:val="none" w:sz="0" w:space="0" w:color="auto"/>
        <w:bottom w:val="none" w:sz="0" w:space="0" w:color="auto"/>
        <w:right w:val="none" w:sz="0" w:space="0" w:color="auto"/>
      </w:divBdr>
      <w:divsChild>
        <w:div w:id="34937489">
          <w:marLeft w:val="0"/>
          <w:marRight w:val="0"/>
          <w:marTop w:val="0"/>
          <w:marBottom w:val="0"/>
          <w:divBdr>
            <w:top w:val="none" w:sz="0" w:space="0" w:color="auto"/>
            <w:left w:val="none" w:sz="0" w:space="0" w:color="auto"/>
            <w:bottom w:val="none" w:sz="0" w:space="0" w:color="auto"/>
            <w:right w:val="none" w:sz="0" w:space="0" w:color="auto"/>
          </w:divBdr>
        </w:div>
      </w:divsChild>
    </w:div>
    <w:div w:id="927155999">
      <w:bodyDiv w:val="1"/>
      <w:marLeft w:val="0"/>
      <w:marRight w:val="0"/>
      <w:marTop w:val="0"/>
      <w:marBottom w:val="0"/>
      <w:divBdr>
        <w:top w:val="none" w:sz="0" w:space="0" w:color="auto"/>
        <w:left w:val="none" w:sz="0" w:space="0" w:color="auto"/>
        <w:bottom w:val="none" w:sz="0" w:space="0" w:color="auto"/>
        <w:right w:val="none" w:sz="0" w:space="0" w:color="auto"/>
      </w:divBdr>
      <w:divsChild>
        <w:div w:id="475803406">
          <w:marLeft w:val="0"/>
          <w:marRight w:val="0"/>
          <w:marTop w:val="0"/>
          <w:marBottom w:val="0"/>
          <w:divBdr>
            <w:top w:val="none" w:sz="0" w:space="0" w:color="auto"/>
            <w:left w:val="none" w:sz="0" w:space="0" w:color="auto"/>
            <w:bottom w:val="none" w:sz="0" w:space="0" w:color="auto"/>
            <w:right w:val="none" w:sz="0" w:space="0" w:color="auto"/>
          </w:divBdr>
        </w:div>
      </w:divsChild>
    </w:div>
    <w:div w:id="1268467045">
      <w:bodyDiv w:val="1"/>
      <w:marLeft w:val="0"/>
      <w:marRight w:val="0"/>
      <w:marTop w:val="0"/>
      <w:marBottom w:val="0"/>
      <w:divBdr>
        <w:top w:val="none" w:sz="0" w:space="0" w:color="auto"/>
        <w:left w:val="none" w:sz="0" w:space="0" w:color="auto"/>
        <w:bottom w:val="none" w:sz="0" w:space="0" w:color="auto"/>
        <w:right w:val="none" w:sz="0" w:space="0" w:color="auto"/>
      </w:divBdr>
      <w:divsChild>
        <w:div w:id="2037852969">
          <w:marLeft w:val="0"/>
          <w:marRight w:val="0"/>
          <w:marTop w:val="0"/>
          <w:marBottom w:val="0"/>
          <w:divBdr>
            <w:top w:val="none" w:sz="0" w:space="0" w:color="auto"/>
            <w:left w:val="none" w:sz="0" w:space="0" w:color="auto"/>
            <w:bottom w:val="none" w:sz="0" w:space="0" w:color="auto"/>
            <w:right w:val="none" w:sz="0" w:space="0" w:color="auto"/>
          </w:divBdr>
        </w:div>
      </w:divsChild>
    </w:div>
    <w:div w:id="1490054053">
      <w:bodyDiv w:val="1"/>
      <w:marLeft w:val="0"/>
      <w:marRight w:val="0"/>
      <w:marTop w:val="0"/>
      <w:marBottom w:val="0"/>
      <w:divBdr>
        <w:top w:val="none" w:sz="0" w:space="0" w:color="auto"/>
        <w:left w:val="none" w:sz="0" w:space="0" w:color="auto"/>
        <w:bottom w:val="none" w:sz="0" w:space="0" w:color="auto"/>
        <w:right w:val="none" w:sz="0" w:space="0" w:color="auto"/>
      </w:divBdr>
      <w:divsChild>
        <w:div w:id="1835102695">
          <w:marLeft w:val="0"/>
          <w:marRight w:val="0"/>
          <w:marTop w:val="0"/>
          <w:marBottom w:val="0"/>
          <w:divBdr>
            <w:top w:val="none" w:sz="0" w:space="0" w:color="auto"/>
            <w:left w:val="none" w:sz="0" w:space="0" w:color="auto"/>
            <w:bottom w:val="none" w:sz="0" w:space="0" w:color="auto"/>
            <w:right w:val="none" w:sz="0" w:space="0" w:color="auto"/>
          </w:divBdr>
        </w:div>
      </w:divsChild>
    </w:div>
    <w:div w:id="1755198971">
      <w:bodyDiv w:val="1"/>
      <w:marLeft w:val="0"/>
      <w:marRight w:val="0"/>
      <w:marTop w:val="0"/>
      <w:marBottom w:val="0"/>
      <w:divBdr>
        <w:top w:val="none" w:sz="0" w:space="0" w:color="auto"/>
        <w:left w:val="none" w:sz="0" w:space="0" w:color="auto"/>
        <w:bottom w:val="none" w:sz="0" w:space="0" w:color="auto"/>
        <w:right w:val="none" w:sz="0" w:space="0" w:color="auto"/>
      </w:divBdr>
    </w:div>
    <w:div w:id="1830562177">
      <w:bodyDiv w:val="1"/>
      <w:marLeft w:val="0"/>
      <w:marRight w:val="0"/>
      <w:marTop w:val="0"/>
      <w:marBottom w:val="0"/>
      <w:divBdr>
        <w:top w:val="none" w:sz="0" w:space="0" w:color="auto"/>
        <w:left w:val="none" w:sz="0" w:space="0" w:color="auto"/>
        <w:bottom w:val="none" w:sz="0" w:space="0" w:color="auto"/>
        <w:right w:val="none" w:sz="0" w:space="0" w:color="auto"/>
      </w:divBdr>
      <w:divsChild>
        <w:div w:id="2024629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2021-09-05T04:33:00Z</dcterms:created>
  <dcterms:modified xsi:type="dcterms:W3CDTF">2021-09-05T05:19:00Z</dcterms:modified>
</cp:coreProperties>
</file>